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Проба</w:t>
      </w:r>
      <w:r>
        <w:t xml:space="preserve"> </w:t>
      </w:r>
      <w:r>
        <w:t xml:space="preserve">пера</w:t>
      </w:r>
    </w:p>
    <w:p>
      <w:r>
        <w:t xml:space="preserve">Тест, который должен быть отформатирован.</w:t>
      </w:r>
      <w:r>
        <w:t xml:space="preserve"> </w:t>
      </w:r>
      <m:oMath>
        <m:r>
          <m:rPr>
            <m:sty m:val="p"/>
          </m:rPr>
          <m:t>x</m:t>
        </m:r>
      </m:oMath>
      <w:r>
        <w:t xml:space="preserve"> </w:t>
      </w:r>
      <w:r>
        <w:t xml:space="preserve">-- переменная.</w:t>
      </w:r>
    </w:p>
    <w:p>
      <m:oMathPara>
        <m:oMathParaPr>
          <m:jc m:val="center"/>
        </m:oMathParaPr>
        <m:oMath>
          <m:r>
            <m:rPr>
              <m:sty m:val="p"/>
            </m:rPr>
            <m:t>∫</m:t>
          </m:r>
          <m:sSup>
            <m:e>
              <m:r>
                <m:rPr>
                  <m:sty m:val="p"/>
                </m:rPr>
                <m:t>x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d</m:t>
          </m:r>
          <m:r>
            <m:rPr>
              <m:sty m:val="p"/>
            </m:rPr>
            <m:t>x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x</m:t>
                  </m:r>
                </m:e>
                <m:sup>
                  <m:r>
                    <m:rPr>
                      <m:sty m:val="p"/>
                    </m:rPr>
                    <m:t>3</m:t>
                  </m:r>
                </m:sup>
              </m:sSup>
            </m:num>
            <m:den>
              <m:r>
                <m:rPr>
                  <m:sty m:val="p"/>
                </m:rPr>
                <m:t>3</m:t>
              </m:r>
            </m:den>
          </m:f>
          <m:r>
            <m:rPr>
              <m:sty m:val="p"/>
            </m:rPr>
            <m:t>+</m:t>
          </m:r>
          <m:r>
            <m:rPr>
              <m:sty m:val="p"/>
            </m:rPr>
            <m:t>C</m:t>
          </m:r>
          <m:r>
            <m:rPr>
              <m:sty m:val="p"/>
            </m:rPr>
            <m:t>.</m:t>
          </m:r>
        </m:oMath>
      </m:oMathPara>
    </w:p>
    <w:p>
      <w:r>
        <w:t xml:space="preserve">Тест, который должен быть отформатирован.</w:t>
      </w:r>
    </w:p>
    <w:p>
      <w:r>
        <w:drawing>
          <wp:inline>
            <wp:extent cx="952500" cy="774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heart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Пример рисунка</w:t>
      </w:r>
    </w:p>
    <w:p>
      <w:r>
        <w:t xml:space="preserve">Тест, который должен быть отформатирован.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a31f43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Normal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styleId="Author">
    <w:name w:val="Author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Abstract">
    <w:name w:val="Abstract"/>
    <w:basedOn w:val="Normal"/>
    <w:next w:val="Normal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ErrorTok">
    <w:name w:val="ErrorTok"/>
    <w:basedOn w:val="VerbatimChar"/>
    <w:rPr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1" Target="media/rId21.gif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Проба пера</dc:title>
  <dc:creator/>
</cp:coreProperties>
</file>